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35"/>
        <w:gridCol w:w="5237"/>
        <w:gridCol w:w="2644"/>
      </w:tblGrid>
      <w:tr w:rsidR="003363C7" w:rsidRPr="008D69D5" w14:paraId="5CF9BD49" w14:textId="77777777" w:rsidTr="00F07226">
        <w:trPr>
          <w:trHeight w:val="1399"/>
          <w:jc w:val="center"/>
        </w:trPr>
        <w:tc>
          <w:tcPr>
            <w:tcW w:w="1423" w:type="pct"/>
            <w:vAlign w:val="bottom"/>
          </w:tcPr>
          <w:p w14:paraId="68FB74DF" w14:textId="77777777" w:rsidR="003363C7" w:rsidRPr="008D69D5" w:rsidRDefault="003363C7" w:rsidP="00F07226">
            <w:pPr>
              <w:jc w:val="center"/>
              <w:rPr>
                <w:rFonts w:ascii="Copperplate" w:hAnsi="Copperplate" w:cs="Arial"/>
                <w:color w:val="002060"/>
              </w:rPr>
            </w:pPr>
          </w:p>
          <w:p w14:paraId="11BF8F38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377" w:type="pct"/>
            <w:vMerge w:val="restart"/>
          </w:tcPr>
          <w:p w14:paraId="7CE602A6" w14:textId="77777777" w:rsidR="003363C7" w:rsidRPr="008D69D5" w:rsidRDefault="003363C7" w:rsidP="00F07226">
            <w:pPr>
              <w:rPr>
                <w:rFonts w:cs="Arial"/>
                <w:color w:val="002060"/>
                <w:sz w:val="2"/>
                <w:szCs w:val="36"/>
              </w:rPr>
            </w:pPr>
          </w:p>
          <w:p w14:paraId="1F009A0F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2"/>
                <w:szCs w:val="36"/>
              </w:rPr>
            </w:pPr>
          </w:p>
          <w:p w14:paraId="7522FFBF" w14:textId="77777777" w:rsidR="003363C7" w:rsidRPr="008D69D5" w:rsidRDefault="003363C7" w:rsidP="00F07226">
            <w:pPr>
              <w:jc w:val="center"/>
              <w:rPr>
                <w:rFonts w:ascii="Old English Text MT" w:hAnsi="Old English Text MT" w:cs="Arial"/>
                <w:color w:val="002060"/>
                <w:sz w:val="36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6"/>
                <w:szCs w:val="36"/>
              </w:rPr>
              <w:t>Office of the Governor</w:t>
            </w:r>
          </w:p>
          <w:p w14:paraId="5ABA3B78" w14:textId="77777777" w:rsidR="003363C7" w:rsidRDefault="003363C7" w:rsidP="00F07226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F0CE310" wp14:editId="3C6FB47B">
                  <wp:extent cx="919480" cy="919480"/>
                  <wp:effectExtent l="0" t="0" r="0" b="0"/>
                  <wp:docPr id="1369184867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84867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0" cy="9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858D0" w14:textId="77777777" w:rsidR="003363C7" w:rsidRPr="008D69D5" w:rsidRDefault="003363C7" w:rsidP="00F07226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2"/>
                <w:szCs w:val="32"/>
              </w:rPr>
              <w:t>State of Louisiana</w:t>
            </w:r>
          </w:p>
        </w:tc>
        <w:tc>
          <w:tcPr>
            <w:tcW w:w="1200" w:type="pct"/>
          </w:tcPr>
          <w:p w14:paraId="4AC404D2" w14:textId="77777777" w:rsidR="003363C7" w:rsidRPr="008D69D5" w:rsidRDefault="003363C7" w:rsidP="00F07226">
            <w:pPr>
              <w:rPr>
                <w:rFonts w:cs="Arial"/>
                <w:color w:val="002060"/>
              </w:rPr>
            </w:pPr>
          </w:p>
        </w:tc>
      </w:tr>
      <w:tr w:rsidR="003363C7" w:rsidRPr="008D69D5" w14:paraId="1014C37C" w14:textId="77777777" w:rsidTr="00F07226">
        <w:trPr>
          <w:trHeight w:val="1054"/>
          <w:jc w:val="center"/>
        </w:trPr>
        <w:tc>
          <w:tcPr>
            <w:tcW w:w="1423" w:type="pct"/>
          </w:tcPr>
          <w:p w14:paraId="73DF80EB" w14:textId="77777777" w:rsidR="003363C7" w:rsidRPr="008D69D5" w:rsidRDefault="003363C7" w:rsidP="00F07226">
            <w:pPr>
              <w:jc w:val="center"/>
              <w:rPr>
                <w:rFonts w:ascii="Light Roman Std" w:hAnsi="Light Roman Std" w:cs="Arial"/>
                <w:color w:val="002060"/>
                <w:szCs w:val="16"/>
              </w:rPr>
            </w:pPr>
            <w:r w:rsidRPr="008D69D5">
              <w:rPr>
                <w:rFonts w:ascii="Light Roman Std" w:hAnsi="Light Roman Std" w:cs="Arial"/>
                <w:b/>
                <w:color w:val="002060"/>
                <w:sz w:val="22"/>
                <w:szCs w:val="16"/>
              </w:rPr>
              <w:t>Jeff Landry</w:t>
            </w:r>
          </w:p>
          <w:p w14:paraId="6061AAAF" w14:textId="77777777" w:rsidR="003363C7" w:rsidRPr="008D69D5" w:rsidRDefault="003363C7" w:rsidP="00F07226">
            <w:pPr>
              <w:jc w:val="center"/>
              <w:rPr>
                <w:rFonts w:cs="Arial"/>
                <w:noProof/>
                <w:color w:val="002060"/>
              </w:rPr>
            </w:pPr>
            <w:r w:rsidRPr="008D69D5">
              <w:rPr>
                <w:rFonts w:ascii="Light Roman Std" w:hAnsi="Light Roman Std" w:cs="Arial"/>
                <w:color w:val="002060"/>
                <w:sz w:val="18"/>
                <w:szCs w:val="16"/>
              </w:rPr>
              <w:t>Governor</w:t>
            </w:r>
          </w:p>
        </w:tc>
        <w:tc>
          <w:tcPr>
            <w:tcW w:w="2377" w:type="pct"/>
            <w:vMerge/>
          </w:tcPr>
          <w:p w14:paraId="1DDDEA65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36"/>
                <w:szCs w:val="36"/>
              </w:rPr>
            </w:pPr>
          </w:p>
        </w:tc>
        <w:tc>
          <w:tcPr>
            <w:tcW w:w="1200" w:type="pct"/>
          </w:tcPr>
          <w:p w14:paraId="6575F0F7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b/>
                <w:color w:val="002060"/>
                <w:sz w:val="14"/>
                <w:szCs w:val="14"/>
              </w:rPr>
              <w:t>P.O. Box 94004</w:t>
            </w:r>
            <w:r w:rsidRPr="008D69D5">
              <w:rPr>
                <w:rFonts w:cs="Arial"/>
                <w:color w:val="002060"/>
                <w:sz w:val="14"/>
                <w:szCs w:val="14"/>
              </w:rPr>
              <w:t xml:space="preserve">                  </w:t>
            </w:r>
          </w:p>
          <w:p w14:paraId="78AA307C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Baton Rouge, Louisiana 70804</w:t>
            </w:r>
          </w:p>
          <w:p w14:paraId="3412EF72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(225) 342-7015</w:t>
            </w:r>
          </w:p>
          <w:p w14:paraId="5578BF8E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GOV.LA.GOV</w:t>
            </w:r>
          </w:p>
          <w:p w14:paraId="14598DF2" w14:textId="77777777" w:rsidR="003363C7" w:rsidRPr="008D69D5" w:rsidRDefault="003363C7" w:rsidP="00F07226">
            <w:pPr>
              <w:jc w:val="center"/>
              <w:rPr>
                <w:rFonts w:cs="Arial"/>
                <w:b/>
                <w:color w:val="002060"/>
                <w:sz w:val="16"/>
                <w:szCs w:val="16"/>
              </w:rPr>
            </w:pPr>
          </w:p>
          <w:p w14:paraId="4AA72AD8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  <w:p w14:paraId="0A238793" w14:textId="77777777" w:rsidR="003363C7" w:rsidRPr="008D69D5" w:rsidRDefault="003363C7" w:rsidP="00F07226">
            <w:pPr>
              <w:jc w:val="center"/>
              <w:rPr>
                <w:rFonts w:cs="Arial"/>
                <w:color w:val="002060"/>
              </w:rPr>
            </w:pPr>
          </w:p>
        </w:tc>
      </w:tr>
    </w:tbl>
    <w:p w14:paraId="079C1E8D" w14:textId="77777777" w:rsidR="003363C7" w:rsidRPr="008D69D5" w:rsidRDefault="003363C7" w:rsidP="003363C7">
      <w:pPr>
        <w:jc w:val="center"/>
        <w:rPr>
          <w:b/>
          <w:color w:val="002060"/>
          <w:sz w:val="32"/>
          <w:szCs w:val="32"/>
        </w:rPr>
      </w:pPr>
      <w:r w:rsidRPr="008D69D5">
        <w:rPr>
          <w:b/>
          <w:color w:val="002060"/>
          <w:sz w:val="32"/>
          <w:szCs w:val="32"/>
        </w:rPr>
        <w:t>PUBLIC MEETING NOTICE</w:t>
      </w:r>
    </w:p>
    <w:p w14:paraId="0B4CCB09" w14:textId="77777777" w:rsidR="003363C7" w:rsidRPr="008D69D5" w:rsidRDefault="003363C7" w:rsidP="003363C7">
      <w:pPr>
        <w:jc w:val="center"/>
        <w:rPr>
          <w:b/>
          <w:color w:val="002060"/>
          <w:szCs w:val="24"/>
        </w:rPr>
      </w:pPr>
      <w:r w:rsidRPr="008D69D5">
        <w:rPr>
          <w:b/>
          <w:color w:val="002060"/>
          <w:szCs w:val="24"/>
        </w:rPr>
        <w:t>Children’s Cabinet Advisory Board Meeting</w:t>
      </w:r>
    </w:p>
    <w:p w14:paraId="1C15DA82" w14:textId="768C77FC" w:rsidR="003363C7" w:rsidRPr="008D69D5" w:rsidRDefault="003363C7" w:rsidP="003363C7">
      <w:pPr>
        <w:jc w:val="center"/>
        <w:rPr>
          <w:color w:val="002060"/>
          <w:szCs w:val="24"/>
        </w:rPr>
      </w:pPr>
      <w:r>
        <w:rPr>
          <w:b/>
          <w:color w:val="002060"/>
          <w:szCs w:val="24"/>
        </w:rPr>
        <w:t>November 4</w:t>
      </w:r>
      <w:r w:rsidRPr="008D69D5">
        <w:rPr>
          <w:b/>
          <w:color w:val="002060"/>
          <w:szCs w:val="24"/>
        </w:rPr>
        <w:t xml:space="preserve">, 2025 </w:t>
      </w:r>
      <w:r w:rsidRPr="008D69D5">
        <w:rPr>
          <w:color w:val="002060"/>
        </w:rPr>
        <w:t xml:space="preserve">| </w:t>
      </w:r>
      <w:r w:rsidRPr="008D69D5">
        <w:rPr>
          <w:b/>
          <w:color w:val="002060"/>
          <w:szCs w:val="24"/>
        </w:rPr>
        <w:t>10 AM – 12 PM</w:t>
      </w:r>
    </w:p>
    <w:p w14:paraId="0D6C7696" w14:textId="42C4DD12" w:rsidR="003363C7" w:rsidRPr="008D69D5" w:rsidRDefault="00FD3472" w:rsidP="003363C7">
      <w:pPr>
        <w:jc w:val="center"/>
        <w:rPr>
          <w:b/>
          <w:color w:val="002060"/>
          <w:szCs w:val="24"/>
        </w:rPr>
      </w:pPr>
      <w:r>
        <w:rPr>
          <w:b/>
          <w:color w:val="002060"/>
          <w:szCs w:val="24"/>
        </w:rPr>
        <w:t>Louisiana State Capitol</w:t>
      </w:r>
      <w:r>
        <w:rPr>
          <w:b/>
          <w:color w:val="002060"/>
          <w:szCs w:val="24"/>
        </w:rPr>
        <w:t xml:space="preserve">, </w:t>
      </w:r>
      <w:r w:rsidR="00E73D5E">
        <w:rPr>
          <w:b/>
          <w:color w:val="002060"/>
          <w:szCs w:val="24"/>
        </w:rPr>
        <w:t>Press Room</w:t>
      </w:r>
      <w:r>
        <w:rPr>
          <w:b/>
          <w:color w:val="002060"/>
          <w:szCs w:val="24"/>
        </w:rPr>
        <w:t>,</w:t>
      </w:r>
      <w:r w:rsidR="00E73D5E">
        <w:rPr>
          <w:b/>
          <w:color w:val="002060"/>
          <w:szCs w:val="24"/>
        </w:rPr>
        <w:t xml:space="preserve"> </w:t>
      </w:r>
      <w:r w:rsidR="006F7B81">
        <w:rPr>
          <w:b/>
          <w:color w:val="002060"/>
          <w:szCs w:val="24"/>
        </w:rPr>
        <w:t>4</w:t>
      </w:r>
      <w:r w:rsidR="006F7B81" w:rsidRPr="006F7B81">
        <w:rPr>
          <w:b/>
          <w:color w:val="002060"/>
          <w:szCs w:val="24"/>
          <w:vertAlign w:val="superscript"/>
        </w:rPr>
        <w:t>th</w:t>
      </w:r>
      <w:r w:rsidR="00CF627B">
        <w:rPr>
          <w:b/>
          <w:color w:val="002060"/>
          <w:szCs w:val="24"/>
          <w:vertAlign w:val="superscript"/>
        </w:rPr>
        <w:t xml:space="preserve"> </w:t>
      </w:r>
      <w:proofErr w:type="gramStart"/>
      <w:r w:rsidR="006F7B81">
        <w:rPr>
          <w:b/>
          <w:color w:val="002060"/>
          <w:szCs w:val="24"/>
        </w:rPr>
        <w:t>Floor</w:t>
      </w:r>
      <w:proofErr w:type="gramEnd"/>
    </w:p>
    <w:p w14:paraId="150E054D" w14:textId="77777777" w:rsidR="003363C7" w:rsidRPr="00BC2832" w:rsidRDefault="003363C7" w:rsidP="003363C7">
      <w:pPr>
        <w:jc w:val="center"/>
        <w:rPr>
          <w:b/>
          <w:color w:val="002060"/>
          <w:sz w:val="28"/>
          <w:szCs w:val="28"/>
        </w:rPr>
      </w:pPr>
      <w:r w:rsidRPr="00BC2832">
        <w:rPr>
          <w:b/>
          <w:color w:val="002060"/>
          <w:sz w:val="28"/>
          <w:szCs w:val="28"/>
        </w:rPr>
        <w:t>AGENDA</w:t>
      </w:r>
    </w:p>
    <w:p w14:paraId="55EE2646" w14:textId="77777777" w:rsidR="003363C7" w:rsidRPr="008D69D5" w:rsidRDefault="003363C7" w:rsidP="003363C7">
      <w:pPr>
        <w:jc w:val="center"/>
        <w:rPr>
          <w:b/>
          <w:color w:val="002060"/>
          <w:szCs w:val="24"/>
        </w:rPr>
      </w:pPr>
      <w:r w:rsidRPr="008D69D5">
        <w:rPr>
          <w:b/>
          <w:color w:val="002060"/>
          <w:szCs w:val="24"/>
        </w:rPr>
        <w:t>Presiding, ReShonn Saul, Chair</w:t>
      </w:r>
    </w:p>
    <w:p w14:paraId="2C3F3A53" w14:textId="77777777" w:rsidR="003363C7" w:rsidRPr="007A4280" w:rsidRDefault="003363C7" w:rsidP="003363C7">
      <w:pPr>
        <w:jc w:val="center"/>
        <w:rPr>
          <w:b/>
          <w:color w:val="002060"/>
          <w:sz w:val="22"/>
        </w:rPr>
      </w:pPr>
    </w:p>
    <w:p w14:paraId="10AD5567" w14:textId="77777777" w:rsidR="003363C7" w:rsidRPr="002C577C" w:rsidRDefault="003363C7" w:rsidP="003363C7">
      <w:pPr>
        <w:jc w:val="center"/>
        <w:rPr>
          <w:b/>
          <w:color w:val="002060"/>
          <w:sz w:val="22"/>
        </w:rPr>
      </w:pPr>
    </w:p>
    <w:p w14:paraId="64B1FC53" w14:textId="4271EA41" w:rsidR="003363C7" w:rsidRPr="002C577C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2C577C">
        <w:rPr>
          <w:color w:val="002060"/>
          <w:sz w:val="22"/>
        </w:rPr>
        <w:t>Call meeting to order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="00CF627B">
        <w:rPr>
          <w:color w:val="002060"/>
          <w:sz w:val="22"/>
        </w:rPr>
        <w:tab/>
      </w:r>
      <w:r w:rsidRPr="002C577C">
        <w:rPr>
          <w:b/>
          <w:color w:val="002060"/>
          <w:sz w:val="22"/>
        </w:rPr>
        <w:t>ReShonn Saul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</w:p>
    <w:p w14:paraId="1B29E6ED" w14:textId="1C9129A0" w:rsidR="003363C7" w:rsidRPr="002C577C" w:rsidRDefault="003363C7" w:rsidP="003363C7">
      <w:pPr>
        <w:jc w:val="center"/>
        <w:rPr>
          <w:color w:val="002060"/>
          <w:sz w:val="22"/>
        </w:rPr>
      </w:pP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>
        <w:rPr>
          <w:color w:val="002060"/>
          <w:sz w:val="22"/>
        </w:rPr>
        <w:t xml:space="preserve">     </w:t>
      </w:r>
      <w:r w:rsidR="00CF627B">
        <w:rPr>
          <w:color w:val="002060"/>
          <w:sz w:val="22"/>
        </w:rPr>
        <w:tab/>
      </w:r>
      <w:r w:rsidR="00CF627B">
        <w:rPr>
          <w:color w:val="002060"/>
          <w:sz w:val="22"/>
        </w:rPr>
        <w:tab/>
      </w:r>
      <w:r>
        <w:rPr>
          <w:color w:val="002060"/>
          <w:sz w:val="22"/>
        </w:rPr>
        <w:t xml:space="preserve">  </w:t>
      </w:r>
      <w:r w:rsidR="00CF627B">
        <w:rPr>
          <w:color w:val="002060"/>
          <w:sz w:val="22"/>
        </w:rPr>
        <w:t xml:space="preserve">      </w:t>
      </w:r>
      <w:r w:rsidRPr="002C577C">
        <w:rPr>
          <w:color w:val="002060"/>
          <w:sz w:val="22"/>
        </w:rPr>
        <w:t>CCAB Chair</w:t>
      </w:r>
    </w:p>
    <w:p w14:paraId="318CE5B8" w14:textId="77777777" w:rsidR="003363C7" w:rsidRPr="002C577C" w:rsidRDefault="003363C7" w:rsidP="003363C7">
      <w:pPr>
        <w:rPr>
          <w:color w:val="002060"/>
          <w:sz w:val="22"/>
        </w:rPr>
      </w:pPr>
    </w:p>
    <w:p w14:paraId="05559299" w14:textId="5A51BD3C" w:rsidR="003363C7" w:rsidRPr="002C577C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2C577C">
        <w:rPr>
          <w:color w:val="002060"/>
          <w:sz w:val="22"/>
        </w:rPr>
        <w:t>Roll Call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="00CF627B">
        <w:rPr>
          <w:color w:val="002060"/>
          <w:sz w:val="22"/>
        </w:rPr>
        <w:tab/>
      </w:r>
      <w:r w:rsidRPr="002C577C">
        <w:rPr>
          <w:b/>
          <w:bCs/>
          <w:color w:val="002060"/>
          <w:sz w:val="22"/>
        </w:rPr>
        <w:t>Michele Rabalais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 w:rsidRPr="002C577C">
        <w:rPr>
          <w:color w:val="002060"/>
          <w:sz w:val="22"/>
        </w:rPr>
        <w:t>LCTF/CC Executive Assistant</w:t>
      </w:r>
    </w:p>
    <w:p w14:paraId="3EE5A763" w14:textId="77777777" w:rsidR="003363C7" w:rsidRPr="002C577C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2C577C">
        <w:rPr>
          <w:color w:val="002060"/>
          <w:sz w:val="22"/>
        </w:rPr>
        <w:t>Public Comments</w:t>
      </w:r>
    </w:p>
    <w:p w14:paraId="0B535676" w14:textId="77777777" w:rsidR="003363C7" w:rsidRPr="002C577C" w:rsidRDefault="003363C7" w:rsidP="003363C7">
      <w:pPr>
        <w:rPr>
          <w:color w:val="002060"/>
          <w:sz w:val="22"/>
        </w:rPr>
      </w:pPr>
    </w:p>
    <w:p w14:paraId="1728AA03" w14:textId="07F6A9E8" w:rsidR="003363C7" w:rsidRPr="002C577C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2C577C">
        <w:rPr>
          <w:color w:val="002060"/>
          <w:sz w:val="22"/>
        </w:rPr>
        <w:t>Approval of Minutes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="00CF627B">
        <w:rPr>
          <w:color w:val="002060"/>
          <w:sz w:val="22"/>
        </w:rPr>
        <w:tab/>
      </w:r>
      <w:r w:rsidRPr="002C577C">
        <w:rPr>
          <w:b/>
          <w:color w:val="002060"/>
          <w:sz w:val="22"/>
        </w:rPr>
        <w:t>CCAB Members</w:t>
      </w:r>
    </w:p>
    <w:p w14:paraId="523959CC" w14:textId="4224CA45" w:rsidR="003363C7" w:rsidRPr="003363C7" w:rsidRDefault="003363C7" w:rsidP="003363C7">
      <w:pPr>
        <w:ind w:left="360" w:firstLine="720"/>
        <w:rPr>
          <w:i/>
          <w:iCs/>
          <w:color w:val="002060"/>
          <w:sz w:val="22"/>
        </w:rPr>
      </w:pPr>
      <w:r>
        <w:rPr>
          <w:i/>
          <w:iCs/>
          <w:color w:val="002060"/>
          <w:sz w:val="22"/>
        </w:rPr>
        <w:t>September 9</w:t>
      </w:r>
      <w:r w:rsidRPr="003363C7">
        <w:rPr>
          <w:i/>
          <w:iCs/>
          <w:color w:val="002060"/>
          <w:sz w:val="22"/>
          <w:vertAlign w:val="superscript"/>
        </w:rPr>
        <w:t>th</w:t>
      </w:r>
      <w:r>
        <w:rPr>
          <w:i/>
          <w:iCs/>
          <w:color w:val="002060"/>
          <w:sz w:val="22"/>
        </w:rPr>
        <w:t>, 2025</w:t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  <w:r w:rsidRPr="002C577C">
        <w:rPr>
          <w:color w:val="002060"/>
          <w:sz w:val="22"/>
        </w:rPr>
        <w:tab/>
      </w:r>
    </w:p>
    <w:p w14:paraId="7D36CF42" w14:textId="77777777" w:rsidR="003363C7" w:rsidRPr="002C577C" w:rsidRDefault="003363C7" w:rsidP="003363C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color w:val="002060"/>
          <w:sz w:val="22"/>
          <w:szCs w:val="22"/>
        </w:rPr>
      </w:pPr>
    </w:p>
    <w:p w14:paraId="3BD7B393" w14:textId="1CE0E766" w:rsidR="00174157" w:rsidRPr="00174157" w:rsidRDefault="003363C7" w:rsidP="001741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2060"/>
          <w:sz w:val="22"/>
          <w:szCs w:val="22"/>
        </w:rPr>
      </w:pPr>
      <w:r w:rsidRPr="002C577C">
        <w:rPr>
          <w:color w:val="002060"/>
          <w:sz w:val="22"/>
          <w:szCs w:val="22"/>
        </w:rPr>
        <w:t>Legal Updates</w:t>
      </w:r>
      <w:r w:rsidRPr="003363C7">
        <w:rPr>
          <w:b/>
          <w:bCs/>
          <w:color w:val="002060"/>
          <w:sz w:val="22"/>
          <w:szCs w:val="22"/>
        </w:rPr>
        <w:t xml:space="preserve"> 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CF627B">
        <w:rPr>
          <w:b/>
          <w:bCs/>
          <w:color w:val="002060"/>
          <w:sz w:val="22"/>
          <w:szCs w:val="22"/>
        </w:rPr>
        <w:tab/>
      </w:r>
      <w:r w:rsidR="00174157" w:rsidRPr="002C577C">
        <w:rPr>
          <w:b/>
          <w:bCs/>
          <w:color w:val="002060"/>
          <w:sz w:val="22"/>
          <w:szCs w:val="22"/>
        </w:rPr>
        <w:t>Susan E. Nelson</w:t>
      </w:r>
    </w:p>
    <w:p w14:paraId="2F40C43E" w14:textId="3E6C6DE5" w:rsidR="00174157" w:rsidRDefault="00174157" w:rsidP="00CF627B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color w:val="002060"/>
          <w:sz w:val="22"/>
        </w:rPr>
      </w:pPr>
      <w:r w:rsidRPr="003363C7">
        <w:rPr>
          <w:color w:val="002060"/>
          <w:sz w:val="22"/>
        </w:rPr>
        <w:t>Louisiana Partnership for Children and Families</w:t>
      </w:r>
    </w:p>
    <w:p w14:paraId="72CE1428" w14:textId="77777777" w:rsidR="00770092" w:rsidRDefault="00770092" w:rsidP="00174157">
      <w:pPr>
        <w:pStyle w:val="NormalWeb"/>
        <w:shd w:val="clear" w:color="auto" w:fill="FFFFFF"/>
        <w:spacing w:before="0" w:beforeAutospacing="0" w:after="0" w:afterAutospacing="0"/>
        <w:ind w:left="5040" w:firstLine="720"/>
        <w:textAlignment w:val="baseline"/>
        <w:rPr>
          <w:color w:val="002060"/>
          <w:sz w:val="22"/>
          <w:szCs w:val="22"/>
        </w:rPr>
      </w:pPr>
    </w:p>
    <w:p w14:paraId="2DF0AC41" w14:textId="7B19FDC8" w:rsidR="00174157" w:rsidRPr="00174157" w:rsidRDefault="00174157" w:rsidP="003363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Family Youth </w:t>
      </w:r>
      <w:r w:rsidR="00850000">
        <w:rPr>
          <w:color w:val="002060"/>
          <w:sz w:val="22"/>
          <w:szCs w:val="22"/>
        </w:rPr>
        <w:t>Counseling Agency Presentation</w:t>
      </w:r>
      <w:r w:rsidR="00770092">
        <w:rPr>
          <w:color w:val="002060"/>
          <w:sz w:val="22"/>
          <w:szCs w:val="22"/>
        </w:rPr>
        <w:tab/>
      </w:r>
      <w:r w:rsidR="00CF627B">
        <w:rPr>
          <w:color w:val="002060"/>
          <w:sz w:val="22"/>
          <w:szCs w:val="22"/>
        </w:rPr>
        <w:tab/>
      </w:r>
      <w:r w:rsidR="00770092" w:rsidRPr="00770092">
        <w:rPr>
          <w:b/>
          <w:bCs/>
          <w:color w:val="002060"/>
          <w:sz w:val="22"/>
          <w:szCs w:val="22"/>
        </w:rPr>
        <w:t>Julio Galan</w:t>
      </w:r>
    </w:p>
    <w:p w14:paraId="22023B41" w14:textId="2F29D7AB" w:rsidR="003363C7" w:rsidRPr="00770092" w:rsidRDefault="003363C7" w:rsidP="003363C7">
      <w:pPr>
        <w:rPr>
          <w:color w:val="002060"/>
          <w:sz w:val="22"/>
        </w:rPr>
      </w:pPr>
      <w:r w:rsidRPr="003363C7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770092">
        <w:rPr>
          <w:b/>
          <w:bCs/>
          <w:color w:val="002060"/>
          <w:sz w:val="22"/>
        </w:rPr>
        <w:tab/>
      </w:r>
      <w:r w:rsidR="00CF627B">
        <w:rPr>
          <w:b/>
          <w:bCs/>
          <w:color w:val="002060"/>
          <w:sz w:val="22"/>
        </w:rPr>
        <w:tab/>
      </w:r>
      <w:r w:rsidR="00770092" w:rsidRPr="00770092">
        <w:rPr>
          <w:color w:val="002060"/>
          <w:sz w:val="22"/>
        </w:rPr>
        <w:t>FYCA President/CEO</w:t>
      </w:r>
    </w:p>
    <w:p w14:paraId="5C6D6F0C" w14:textId="77777777" w:rsidR="003363C7" w:rsidRPr="003363C7" w:rsidRDefault="003363C7" w:rsidP="003363C7">
      <w:pPr>
        <w:rPr>
          <w:color w:val="002060"/>
          <w:sz w:val="22"/>
        </w:rPr>
      </w:pPr>
    </w:p>
    <w:p w14:paraId="3ABA0340" w14:textId="73439841" w:rsidR="003363C7" w:rsidRDefault="003363C7" w:rsidP="003363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Child Death Review Panel</w:t>
      </w:r>
      <w:r w:rsidR="00A43489">
        <w:rPr>
          <w:color w:val="002060"/>
          <w:sz w:val="22"/>
          <w:szCs w:val="22"/>
        </w:rPr>
        <w:t xml:space="preserve"> Presentation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CF627B">
        <w:rPr>
          <w:color w:val="002060"/>
          <w:sz w:val="22"/>
          <w:szCs w:val="22"/>
        </w:rPr>
        <w:tab/>
      </w:r>
      <w:r w:rsidRPr="003363C7">
        <w:rPr>
          <w:b/>
          <w:bCs/>
          <w:color w:val="002060"/>
          <w:sz w:val="22"/>
          <w:szCs w:val="22"/>
        </w:rPr>
        <w:t>Kristen Sanderson, MPH</w:t>
      </w:r>
    </w:p>
    <w:p w14:paraId="111CADC1" w14:textId="6B8116DD" w:rsidR="003363C7" w:rsidRPr="003363C7" w:rsidRDefault="003363C7" w:rsidP="00CF627B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color w:val="002060"/>
          <w:sz w:val="22"/>
          <w:szCs w:val="22"/>
        </w:rPr>
      </w:pPr>
      <w:r w:rsidRPr="003363C7">
        <w:rPr>
          <w:color w:val="002060"/>
          <w:sz w:val="22"/>
          <w:szCs w:val="22"/>
        </w:rPr>
        <w:t>Violence and Injury Prevention Manager</w:t>
      </w:r>
    </w:p>
    <w:p w14:paraId="5257058F" w14:textId="4AA5322D" w:rsidR="003363C7" w:rsidRPr="003363C7" w:rsidRDefault="003363C7" w:rsidP="00CF627B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color w:val="002060"/>
          <w:sz w:val="22"/>
          <w:szCs w:val="22"/>
        </w:rPr>
      </w:pPr>
      <w:r w:rsidRPr="003363C7">
        <w:rPr>
          <w:color w:val="002060"/>
          <w:sz w:val="22"/>
          <w:szCs w:val="22"/>
        </w:rPr>
        <w:t>Bureau of Family Health</w:t>
      </w:r>
    </w:p>
    <w:p w14:paraId="3E82BBF8" w14:textId="6B9D4B63" w:rsidR="003363C7" w:rsidRPr="003363C7" w:rsidRDefault="003363C7" w:rsidP="00CF627B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i/>
          <w:iCs/>
          <w:color w:val="002060"/>
          <w:sz w:val="22"/>
          <w:szCs w:val="22"/>
        </w:rPr>
      </w:pPr>
      <w:r w:rsidRPr="003363C7">
        <w:rPr>
          <w:i/>
          <w:iCs/>
          <w:color w:val="002060"/>
          <w:sz w:val="22"/>
          <w:szCs w:val="22"/>
        </w:rPr>
        <w:t>Louisiana Department of Health</w:t>
      </w:r>
    </w:p>
    <w:p w14:paraId="7A110E3C" w14:textId="77777777" w:rsidR="003363C7" w:rsidRDefault="003363C7" w:rsidP="003363C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color w:val="002060"/>
          <w:sz w:val="22"/>
          <w:szCs w:val="22"/>
        </w:rPr>
      </w:pPr>
    </w:p>
    <w:p w14:paraId="4F9408E2" w14:textId="0334ED5A" w:rsidR="00642CCE" w:rsidRDefault="00E96ED4" w:rsidP="003363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Tentmakers </w:t>
      </w:r>
      <w:r w:rsidR="00B8766C">
        <w:rPr>
          <w:color w:val="002060"/>
          <w:sz w:val="22"/>
          <w:szCs w:val="22"/>
        </w:rPr>
        <w:t>of Louisiana</w:t>
      </w:r>
      <w:r w:rsidR="00BC678E">
        <w:rPr>
          <w:color w:val="002060"/>
          <w:sz w:val="22"/>
          <w:szCs w:val="22"/>
        </w:rPr>
        <w:t xml:space="preserve"> Presentation</w:t>
      </w:r>
      <w:r w:rsidR="00B8766C">
        <w:rPr>
          <w:color w:val="002060"/>
          <w:sz w:val="22"/>
          <w:szCs w:val="22"/>
        </w:rPr>
        <w:tab/>
      </w:r>
      <w:r w:rsidR="00B8766C">
        <w:rPr>
          <w:color w:val="002060"/>
          <w:sz w:val="22"/>
          <w:szCs w:val="22"/>
        </w:rPr>
        <w:tab/>
      </w:r>
      <w:r w:rsidR="00CF627B">
        <w:rPr>
          <w:color w:val="002060"/>
          <w:sz w:val="22"/>
          <w:szCs w:val="22"/>
        </w:rPr>
        <w:tab/>
      </w:r>
      <w:r w:rsidR="00F1722F" w:rsidRPr="00F1722F">
        <w:rPr>
          <w:b/>
          <w:bCs/>
          <w:color w:val="002060"/>
          <w:sz w:val="22"/>
          <w:szCs w:val="22"/>
        </w:rPr>
        <w:t>Letitia Peyton</w:t>
      </w:r>
    </w:p>
    <w:p w14:paraId="494A6300" w14:textId="4EBE9B12" w:rsidR="00E96ED4" w:rsidRDefault="00F1722F" w:rsidP="00CF627B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Co-Founder</w:t>
      </w:r>
      <w:r w:rsidR="00BC678E">
        <w:rPr>
          <w:color w:val="002060"/>
          <w:sz w:val="22"/>
          <w:szCs w:val="22"/>
        </w:rPr>
        <w:t>/ Executive Director</w:t>
      </w:r>
    </w:p>
    <w:p w14:paraId="568E3AD0" w14:textId="77777777" w:rsidR="00F1722F" w:rsidRDefault="00F1722F" w:rsidP="00F1722F">
      <w:pPr>
        <w:pStyle w:val="NormalWeb"/>
        <w:shd w:val="clear" w:color="auto" w:fill="FFFFFF"/>
        <w:spacing w:before="0" w:beforeAutospacing="0" w:after="0" w:afterAutospacing="0"/>
        <w:ind w:left="5760"/>
        <w:textAlignment w:val="baseline"/>
        <w:rPr>
          <w:color w:val="002060"/>
          <w:sz w:val="22"/>
          <w:szCs w:val="22"/>
        </w:rPr>
      </w:pPr>
    </w:p>
    <w:p w14:paraId="559ED22B" w14:textId="2082535D" w:rsidR="003363C7" w:rsidRPr="002C577C" w:rsidRDefault="003363C7" w:rsidP="003363C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Healing House</w:t>
      </w:r>
      <w:r w:rsidR="00A43489">
        <w:rPr>
          <w:color w:val="002060"/>
          <w:sz w:val="22"/>
          <w:szCs w:val="22"/>
        </w:rPr>
        <w:t xml:space="preserve"> Presentation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CF627B">
        <w:rPr>
          <w:color w:val="002060"/>
          <w:sz w:val="22"/>
          <w:szCs w:val="22"/>
        </w:rPr>
        <w:tab/>
      </w:r>
      <w:r w:rsidRPr="003363C7">
        <w:rPr>
          <w:b/>
          <w:bCs/>
          <w:color w:val="002060"/>
          <w:sz w:val="22"/>
          <w:szCs w:val="22"/>
        </w:rPr>
        <w:t>Jenee Broussard, LMSW</w:t>
      </w:r>
    </w:p>
    <w:p w14:paraId="47C2B894" w14:textId="00395C0F" w:rsidR="00642CCE" w:rsidRPr="00642CCE" w:rsidRDefault="003363C7" w:rsidP="00CF627B">
      <w:pPr>
        <w:pStyle w:val="ListParagraph"/>
        <w:ind w:left="5760" w:firstLine="720"/>
        <w:rPr>
          <w:color w:val="002060"/>
          <w:sz w:val="22"/>
        </w:rPr>
      </w:pPr>
      <w:r>
        <w:rPr>
          <w:color w:val="002060"/>
          <w:sz w:val="22"/>
        </w:rPr>
        <w:t>Executive Director</w:t>
      </w:r>
    </w:p>
    <w:p w14:paraId="71388EF1" w14:textId="77777777" w:rsidR="003363C7" w:rsidRPr="002C577C" w:rsidRDefault="003363C7" w:rsidP="003363C7">
      <w:pPr>
        <w:pStyle w:val="ListParagraph"/>
        <w:ind w:left="5760"/>
        <w:rPr>
          <w:color w:val="002060"/>
          <w:sz w:val="22"/>
        </w:rPr>
      </w:pPr>
    </w:p>
    <w:p w14:paraId="24069E40" w14:textId="77777777" w:rsidR="003363C7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7A4280">
        <w:rPr>
          <w:color w:val="002060"/>
          <w:sz w:val="22"/>
        </w:rPr>
        <w:t>Other Business</w:t>
      </w:r>
      <w:r>
        <w:rPr>
          <w:color w:val="002060"/>
          <w:sz w:val="22"/>
        </w:rPr>
        <w:tab/>
      </w:r>
    </w:p>
    <w:p w14:paraId="1FDD87B4" w14:textId="464D7176" w:rsidR="003363C7" w:rsidRPr="007407C4" w:rsidRDefault="003363C7" w:rsidP="003363C7">
      <w:pPr>
        <w:pStyle w:val="ListParagraph"/>
        <w:ind w:left="1080"/>
        <w:rPr>
          <w:color w:val="002060"/>
          <w:sz w:val="22"/>
        </w:rPr>
      </w:pP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</w:p>
    <w:p w14:paraId="10ABD58B" w14:textId="77777777" w:rsidR="003363C7" w:rsidRDefault="003363C7" w:rsidP="003363C7">
      <w:pPr>
        <w:pStyle w:val="ListParagraph"/>
        <w:numPr>
          <w:ilvl w:val="0"/>
          <w:numId w:val="1"/>
        </w:numPr>
        <w:rPr>
          <w:color w:val="002060"/>
          <w:sz w:val="22"/>
        </w:rPr>
      </w:pPr>
      <w:r w:rsidRPr="007A4280">
        <w:rPr>
          <w:color w:val="002060"/>
          <w:sz w:val="22"/>
        </w:rPr>
        <w:t>Adjournmen</w:t>
      </w:r>
      <w:r>
        <w:rPr>
          <w:color w:val="002060"/>
          <w:sz w:val="22"/>
        </w:rPr>
        <w:t>t</w:t>
      </w:r>
    </w:p>
    <w:p w14:paraId="2B2BDE1C" w14:textId="77777777" w:rsidR="003363C7" w:rsidRPr="002C577C" w:rsidRDefault="003363C7" w:rsidP="003363C7">
      <w:pPr>
        <w:pStyle w:val="ListParagraph"/>
        <w:ind w:left="1080"/>
        <w:rPr>
          <w:color w:val="002060"/>
          <w:sz w:val="22"/>
        </w:rPr>
      </w:pPr>
    </w:p>
    <w:p w14:paraId="5F33533B" w14:textId="674C3B76" w:rsidR="003363C7" w:rsidRPr="002C577C" w:rsidRDefault="003363C7" w:rsidP="003363C7">
      <w:pPr>
        <w:rPr>
          <w:color w:val="002060"/>
          <w:sz w:val="22"/>
        </w:rPr>
      </w:pPr>
      <w:hyperlink r:id="rId6" w:history="1">
        <w:r w:rsidRPr="002C577C">
          <w:rPr>
            <w:rStyle w:val="Hyperlink"/>
            <w:sz w:val="22"/>
          </w:rPr>
          <w:t xml:space="preserve">TEAMS MEETING LINK: </w:t>
        </w:r>
        <w:r w:rsidR="00B86C37" w:rsidRPr="00B86C37">
          <w:rPr>
            <w:rStyle w:val="Hyperlink"/>
            <w:sz w:val="22"/>
          </w:rPr>
          <w:t>https://teams.microsoft.com/l/meetup-join/19%3ameeting_OGFhMzUzMTktMjk4ZS00YjFhLWE2OWEtZDRkNmRlYTlkODJk%40thread.v2/0?context=%7b%22Tid%22%3a%2289b0b16b-677c-4e6f-a254-61311d5b4a86%22%2c%22Oid%22%3a%229f5f872d-e1bd-46ee-802e-59d8f28d36b1%22%7d</w:t>
        </w:r>
      </w:hyperlink>
      <w:r w:rsidRPr="002C577C">
        <w:rPr>
          <w:color w:val="002060"/>
          <w:sz w:val="22"/>
        </w:rPr>
        <w:t xml:space="preserve"> </w:t>
      </w:r>
    </w:p>
    <w:p w14:paraId="7E9570A0" w14:textId="77777777" w:rsidR="00897BF7" w:rsidRDefault="00897BF7"/>
    <w:sectPr w:rsidR="00897BF7" w:rsidSect="002C577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02F0A"/>
    <w:multiLevelType w:val="hybridMultilevel"/>
    <w:tmpl w:val="5456F5E8"/>
    <w:lvl w:ilvl="0" w:tplc="764A4E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C7"/>
    <w:rsid w:val="00133E06"/>
    <w:rsid w:val="00174157"/>
    <w:rsid w:val="003363C7"/>
    <w:rsid w:val="003C16B2"/>
    <w:rsid w:val="004672BD"/>
    <w:rsid w:val="00642CCE"/>
    <w:rsid w:val="006F7B81"/>
    <w:rsid w:val="00770092"/>
    <w:rsid w:val="00850000"/>
    <w:rsid w:val="00897BF7"/>
    <w:rsid w:val="00A43489"/>
    <w:rsid w:val="00A5228C"/>
    <w:rsid w:val="00B86C37"/>
    <w:rsid w:val="00B8766C"/>
    <w:rsid w:val="00BC678E"/>
    <w:rsid w:val="00CF627B"/>
    <w:rsid w:val="00E73D5E"/>
    <w:rsid w:val="00E96ED4"/>
    <w:rsid w:val="00F1722F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B0FD"/>
  <w15:chartTrackingRefBased/>
  <w15:docId w15:val="{3CEF8909-C9A3-483F-8D83-B5628049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C7"/>
    <w:pPr>
      <w:spacing w:after="0" w:line="240" w:lineRule="auto"/>
    </w:pPr>
    <w:rPr>
      <w:rFonts w:ascii="Times New Roman" w:hAnsi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3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63C7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jIwN2Q3ZjItYmMzNi00MWVkLWI5NDktZGM0NzgyZDM5ODFk%40thread.v2/0?context=%7b%22Tid%22%3a%2289b0b16b-677c-4e6f-a254-61311d5b4a86%22%2c%22Oid%22%3a%229f5f872d-e1bd-46ee-802e-59d8f28d36b1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Williamson</dc:creator>
  <cp:keywords/>
  <dc:description/>
  <cp:lastModifiedBy>Jolie Williamson</cp:lastModifiedBy>
  <cp:revision>15</cp:revision>
  <cp:lastPrinted>2025-10-08T16:39:00Z</cp:lastPrinted>
  <dcterms:created xsi:type="dcterms:W3CDTF">2025-09-25T14:59:00Z</dcterms:created>
  <dcterms:modified xsi:type="dcterms:W3CDTF">2025-10-27T19:10:00Z</dcterms:modified>
</cp:coreProperties>
</file>